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 </w:t>
      </w:r>
      <w:r>
        <w:rPr/>
        <w:t>July 2,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Barry Sloane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NewtekOne,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4800 T Rex Avenue, Suite 120</w:t>
      </w:r>
    </w:p>
    <w:p>
      <w:pPr>
        <w:pStyle w:val="PreformattedText"/>
        <w:bidi w:val="0"/>
        <w:spacing w:before="0" w:after="0"/>
        <w:jc w:val="left"/>
        <w:rPr/>
      </w:pPr>
      <w:r>
        <w:rPr/>
        <w:t>Boca Raton, FL 33431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Re: NewtekOne,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Registration Statement on Form S-3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Filed June 25,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 No. 333-297037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Barry Sloane: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is to advise you that we have not reviewed and will not review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registration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refer to Rules 460 and 461 regarding requests for acceleration.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We remind you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and its management are responsible for the accuracy and adequacy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disclosures, notwithstanding any review, comments, action or absence of action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Aisha Adegbuyi at 202-551-8754 with 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Office of Finance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 Jared Fishman, Esq.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118</Words>
  <Characters>629</Characters>
  <CharactersWithSpaces>1029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